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004C79">
      <w:pPr>
        <w:pStyle w:val="1"/>
        <w:spacing w:before="240" w:after="24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624337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004C79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EC4E54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004C79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</w:t>
      </w:r>
      <w:r w:rsidR="00EC4E54">
        <w:rPr>
          <w:rFonts w:ascii="Times New Roman" w:hAnsi="Times New Roman"/>
          <w:b w:val="0"/>
          <w:i w:val="0"/>
          <w:lang w:val="uk-UA"/>
        </w:rPr>
        <w:t>5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="000558D8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624337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0941ED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№ </w:t>
      </w:r>
      <w:r w:rsidR="00624337">
        <w:rPr>
          <w:sz w:val="28"/>
          <w:szCs w:val="28"/>
          <w:lang w:val="uk-UA" w:eastAsia="uk-UA"/>
        </w:rPr>
        <w:t>174</w:t>
      </w:r>
      <w:r w:rsidR="00211467">
        <w:rPr>
          <w:sz w:val="28"/>
          <w:szCs w:val="28"/>
          <w:lang w:val="uk-UA" w:eastAsia="uk-UA"/>
        </w:rPr>
        <w:t>-</w:t>
      </w:r>
      <w:r w:rsidR="00624337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5B200B" w:rsidRPr="00624337" w:rsidRDefault="005B200B" w:rsidP="005B200B">
      <w:pPr>
        <w:pStyle w:val="2"/>
        <w:spacing w:before="0" w:after="0"/>
        <w:rPr>
          <w:rFonts w:ascii="Times New Roman" w:hAnsi="Times New Roman"/>
          <w:b w:val="0"/>
          <w:lang w:val="uk-UA"/>
        </w:rPr>
      </w:pPr>
    </w:p>
    <w:p w:rsidR="00F73866" w:rsidRDefault="005B200B" w:rsidP="000558D8">
      <w:pPr>
        <w:rPr>
          <w:sz w:val="28"/>
          <w:szCs w:val="28"/>
          <w:lang w:val="uk-UA"/>
        </w:rPr>
      </w:pPr>
      <w:r w:rsidRPr="00624337">
        <w:rPr>
          <w:sz w:val="28"/>
          <w:szCs w:val="28"/>
          <w:lang w:val="uk-UA"/>
        </w:rPr>
        <w:t xml:space="preserve">Про </w:t>
      </w:r>
      <w:r w:rsidR="00EC4E54">
        <w:rPr>
          <w:sz w:val="28"/>
          <w:szCs w:val="28"/>
          <w:lang w:val="uk-UA"/>
        </w:rPr>
        <w:t>погодження</w:t>
      </w:r>
      <w:r w:rsidR="004C447E">
        <w:rPr>
          <w:sz w:val="28"/>
          <w:szCs w:val="28"/>
          <w:lang w:val="uk-UA"/>
        </w:rPr>
        <w:t xml:space="preserve"> </w:t>
      </w:r>
      <w:r w:rsidR="000558D8" w:rsidRPr="00624337">
        <w:rPr>
          <w:sz w:val="28"/>
          <w:szCs w:val="28"/>
          <w:lang w:val="uk-UA"/>
        </w:rPr>
        <w:t>внесення</w:t>
      </w:r>
      <w:r w:rsidR="004C447E">
        <w:rPr>
          <w:sz w:val="28"/>
          <w:szCs w:val="28"/>
          <w:lang w:val="uk-UA"/>
        </w:rPr>
        <w:t xml:space="preserve"> </w:t>
      </w:r>
      <w:r w:rsidR="000558D8" w:rsidRPr="00624337">
        <w:rPr>
          <w:sz w:val="28"/>
          <w:szCs w:val="28"/>
          <w:lang w:val="uk-UA"/>
        </w:rPr>
        <w:t>змін до рішення</w:t>
      </w:r>
      <w:r w:rsidR="004C447E">
        <w:rPr>
          <w:sz w:val="28"/>
          <w:szCs w:val="28"/>
          <w:lang w:val="uk-UA"/>
        </w:rPr>
        <w:t xml:space="preserve"> </w:t>
      </w:r>
    </w:p>
    <w:p w:rsidR="00F73866" w:rsidRDefault="00E70E66" w:rsidP="000558D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 w:rsidR="000558D8" w:rsidRPr="00624337">
        <w:rPr>
          <w:sz w:val="28"/>
          <w:szCs w:val="28"/>
          <w:lang w:val="uk-UA"/>
        </w:rPr>
        <w:t>від 2</w:t>
      </w:r>
      <w:r>
        <w:rPr>
          <w:sz w:val="28"/>
          <w:szCs w:val="28"/>
          <w:lang w:val="uk-UA"/>
        </w:rPr>
        <w:t xml:space="preserve">5 </w:t>
      </w:r>
      <w:r w:rsidR="000558D8" w:rsidRPr="000558D8">
        <w:rPr>
          <w:sz w:val="28"/>
          <w:szCs w:val="28"/>
          <w:lang w:val="uk-UA"/>
        </w:rPr>
        <w:t>січня</w:t>
      </w:r>
      <w:r w:rsidR="000558D8" w:rsidRPr="00624337">
        <w:rPr>
          <w:sz w:val="28"/>
          <w:szCs w:val="28"/>
          <w:lang w:val="uk-UA"/>
        </w:rPr>
        <w:t xml:space="preserve"> </w:t>
      </w:r>
      <w:r w:rsidRPr="00624337">
        <w:rPr>
          <w:sz w:val="28"/>
          <w:szCs w:val="28"/>
          <w:lang w:val="uk-UA"/>
        </w:rPr>
        <w:t>202</w:t>
      </w:r>
      <w:r w:rsidRPr="000558D8">
        <w:rPr>
          <w:sz w:val="28"/>
          <w:szCs w:val="28"/>
          <w:lang w:val="uk-UA"/>
        </w:rPr>
        <w:t>1</w:t>
      </w:r>
      <w:r w:rsidRPr="00624337">
        <w:rPr>
          <w:sz w:val="28"/>
          <w:szCs w:val="28"/>
          <w:lang w:val="uk-UA"/>
        </w:rPr>
        <w:t xml:space="preserve"> року</w:t>
      </w:r>
    </w:p>
    <w:p w:rsidR="00F73866" w:rsidRPr="00E70E66" w:rsidRDefault="00E70E66" w:rsidP="00E70E66">
      <w:pPr>
        <w:outlineLvl w:val="1"/>
        <w:rPr>
          <w:bCs/>
          <w:sz w:val="28"/>
          <w:szCs w:val="28"/>
          <w:lang w:val="uk-UA"/>
        </w:rPr>
      </w:pPr>
      <w:r w:rsidRPr="00D716D1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39</w:t>
      </w:r>
      <w:r w:rsidRPr="00D716D1">
        <w:rPr>
          <w:bCs/>
          <w:sz w:val="28"/>
          <w:szCs w:val="28"/>
          <w:lang w:val="uk-UA"/>
        </w:rPr>
        <w:t>-3/</w:t>
      </w:r>
      <w:r w:rsidRPr="00D716D1">
        <w:rPr>
          <w:bCs/>
          <w:sz w:val="28"/>
          <w:szCs w:val="28"/>
          <w:lang w:val="en-US"/>
        </w:rPr>
        <w:t>VIII</w:t>
      </w:r>
      <w:r>
        <w:rPr>
          <w:bCs/>
          <w:sz w:val="28"/>
          <w:szCs w:val="28"/>
          <w:lang w:val="uk-UA"/>
        </w:rPr>
        <w:t xml:space="preserve"> </w:t>
      </w:r>
      <w:r w:rsidR="000558D8" w:rsidRPr="000558D8">
        <w:rPr>
          <w:sz w:val="28"/>
          <w:szCs w:val="28"/>
          <w:lang w:val="uk-UA"/>
        </w:rPr>
        <w:t>«</w:t>
      </w:r>
      <w:r w:rsidR="000558D8" w:rsidRPr="000558D8">
        <w:rPr>
          <w:sz w:val="28"/>
          <w:szCs w:val="28"/>
        </w:rPr>
        <w:t>Про</w:t>
      </w:r>
      <w:r w:rsidR="00456FEF">
        <w:rPr>
          <w:sz w:val="28"/>
          <w:szCs w:val="28"/>
        </w:rPr>
        <w:t xml:space="preserve"> погодження</w:t>
      </w:r>
      <w:r w:rsidR="004C447E">
        <w:rPr>
          <w:sz w:val="28"/>
          <w:szCs w:val="28"/>
        </w:rPr>
        <w:t xml:space="preserve"> </w:t>
      </w:r>
      <w:r w:rsidRPr="000558D8">
        <w:rPr>
          <w:sz w:val="28"/>
          <w:szCs w:val="28"/>
        </w:rPr>
        <w:t>Програми</w:t>
      </w:r>
    </w:p>
    <w:p w:rsidR="000558D8" w:rsidRPr="00F73866" w:rsidRDefault="000558D8" w:rsidP="000558D8">
      <w:pPr>
        <w:rPr>
          <w:sz w:val="28"/>
          <w:szCs w:val="28"/>
          <w:lang w:val="uk-UA"/>
        </w:rPr>
      </w:pPr>
      <w:r w:rsidRPr="000558D8">
        <w:rPr>
          <w:bCs/>
          <w:sz w:val="28"/>
          <w:szCs w:val="28"/>
          <w:lang w:val="uk-UA"/>
        </w:rPr>
        <w:t xml:space="preserve">здійснення землеустрою на території </w:t>
      </w:r>
    </w:p>
    <w:p w:rsidR="000558D8" w:rsidRDefault="000558D8" w:rsidP="000558D8">
      <w:pPr>
        <w:rPr>
          <w:bCs/>
          <w:sz w:val="28"/>
          <w:szCs w:val="28"/>
          <w:lang w:val="uk-UA"/>
        </w:rPr>
      </w:pPr>
      <w:r w:rsidRPr="000558D8">
        <w:rPr>
          <w:bCs/>
          <w:sz w:val="28"/>
          <w:szCs w:val="28"/>
          <w:lang w:val="uk-UA"/>
        </w:rPr>
        <w:t>Козелецької селищної ради на 2021 рік»</w:t>
      </w:r>
      <w:r w:rsidR="00891EA9">
        <w:rPr>
          <w:bCs/>
          <w:sz w:val="28"/>
          <w:szCs w:val="28"/>
          <w:lang w:val="uk-UA"/>
        </w:rPr>
        <w:t xml:space="preserve"> </w:t>
      </w:r>
    </w:p>
    <w:p w:rsidR="000558D8" w:rsidRDefault="000558D8" w:rsidP="000558D8">
      <w:pPr>
        <w:rPr>
          <w:bCs/>
          <w:sz w:val="28"/>
          <w:szCs w:val="28"/>
          <w:lang w:val="uk-UA"/>
        </w:rPr>
      </w:pPr>
    </w:p>
    <w:p w:rsidR="00B9595F" w:rsidRPr="000558D8" w:rsidRDefault="00B9595F" w:rsidP="000558D8">
      <w:pPr>
        <w:rPr>
          <w:bCs/>
          <w:sz w:val="28"/>
          <w:szCs w:val="28"/>
          <w:lang w:val="uk-UA"/>
        </w:rPr>
      </w:pPr>
    </w:p>
    <w:p w:rsidR="005B200B" w:rsidRPr="000941ED" w:rsidRDefault="002E0B40" w:rsidP="000558D8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 w:eastAsia="uk-UA"/>
        </w:rPr>
        <w:t>Відповідно до</w:t>
      </w:r>
      <w:r w:rsidRPr="00A90670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>ого</w:t>
      </w:r>
      <w:r w:rsidR="00456FEF">
        <w:rPr>
          <w:sz w:val="28"/>
          <w:szCs w:val="28"/>
          <w:lang w:val="uk-UA"/>
        </w:rPr>
        <w:t xml:space="preserve"> </w:t>
      </w:r>
      <w:r w:rsidR="00A90670" w:rsidRPr="00A90670">
        <w:rPr>
          <w:sz w:val="28"/>
          <w:szCs w:val="28"/>
          <w:lang w:val="uk-UA"/>
        </w:rPr>
        <w:t>кодекс</w:t>
      </w:r>
      <w:r w:rsidR="00A90670">
        <w:rPr>
          <w:sz w:val="28"/>
          <w:szCs w:val="28"/>
          <w:lang w:val="uk-UA"/>
        </w:rPr>
        <w:t>у</w:t>
      </w:r>
      <w:r w:rsidR="00314070">
        <w:rPr>
          <w:sz w:val="28"/>
          <w:szCs w:val="28"/>
          <w:lang w:val="uk-UA"/>
        </w:rPr>
        <w:t xml:space="preserve"> України, </w:t>
      </w:r>
      <w:r w:rsidRPr="00A90670">
        <w:rPr>
          <w:sz w:val="28"/>
          <w:szCs w:val="28"/>
          <w:lang w:val="uk-UA"/>
        </w:rPr>
        <w:t>Бюджетн</w:t>
      </w:r>
      <w:r>
        <w:rPr>
          <w:sz w:val="28"/>
          <w:szCs w:val="28"/>
          <w:lang w:val="uk-UA"/>
        </w:rPr>
        <w:t>ого</w:t>
      </w:r>
      <w:r w:rsidRPr="00A90670">
        <w:rPr>
          <w:sz w:val="28"/>
          <w:szCs w:val="28"/>
          <w:lang w:val="uk-UA"/>
        </w:rPr>
        <w:t xml:space="preserve"> кодекс</w:t>
      </w:r>
      <w:r>
        <w:rPr>
          <w:sz w:val="28"/>
          <w:szCs w:val="28"/>
          <w:lang w:val="uk-UA"/>
        </w:rPr>
        <w:t>у</w:t>
      </w:r>
      <w:r w:rsidR="00771A00">
        <w:rPr>
          <w:sz w:val="28"/>
          <w:szCs w:val="28"/>
          <w:lang w:val="uk-UA"/>
        </w:rPr>
        <w:t xml:space="preserve"> України, з</w:t>
      </w:r>
      <w:r w:rsidRPr="00A90670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</w:t>
      </w:r>
      <w:r w:rsidRPr="00A90670">
        <w:rPr>
          <w:sz w:val="28"/>
          <w:szCs w:val="28"/>
          <w:lang w:val="uk-UA"/>
        </w:rPr>
        <w:t xml:space="preserve"> України «Про землеустрій», «Про охорону земель», «Про оцінку земель», «Про Державний земельний кадастр», постанов</w:t>
      </w:r>
      <w:r>
        <w:rPr>
          <w:sz w:val="28"/>
          <w:szCs w:val="28"/>
          <w:lang w:val="uk-UA"/>
        </w:rPr>
        <w:t>и</w:t>
      </w:r>
      <w:r w:rsidRPr="00A90670">
        <w:rPr>
          <w:sz w:val="28"/>
          <w:szCs w:val="28"/>
          <w:lang w:val="uk-UA"/>
        </w:rPr>
        <w:t xml:space="preserve"> Кабінету Міністрів України від 17 жовтня 2012 року № 1051 «Про затвердження Порядку ведення Державного земельного кадастру»</w:t>
      </w:r>
      <w:r w:rsidR="00456FE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</w:t>
      </w:r>
      <w:r w:rsidR="00456FEF">
        <w:rPr>
          <w:sz w:val="28"/>
          <w:szCs w:val="28"/>
          <w:lang w:val="uk-UA"/>
        </w:rPr>
        <w:t xml:space="preserve"> </w:t>
      </w:r>
      <w:r w:rsidR="00771A00" w:rsidRPr="00CA4800">
        <w:rPr>
          <w:sz w:val="28"/>
          <w:szCs w:val="28"/>
          <w:lang w:val="uk-UA"/>
        </w:rPr>
        <w:t xml:space="preserve">забезпечення організації та здійснення землеустрою, підвищення ефективності раціонального використання та охорони земель на території </w:t>
      </w:r>
      <w:r w:rsidR="00771A00">
        <w:rPr>
          <w:sz w:val="28"/>
          <w:szCs w:val="28"/>
          <w:lang w:val="uk-UA"/>
        </w:rPr>
        <w:t>Козелецької</w:t>
      </w:r>
      <w:r w:rsidR="00771A00" w:rsidRPr="00CA4800">
        <w:rPr>
          <w:sz w:val="28"/>
          <w:szCs w:val="28"/>
          <w:lang w:val="uk-UA"/>
        </w:rPr>
        <w:t xml:space="preserve"> селищної ради, врахування державних, громадських і приватних інтересів при здійсненні землеустрою на місцевому рівні</w:t>
      </w:r>
      <w:r w:rsidR="005B200B" w:rsidRPr="005B200B">
        <w:rPr>
          <w:sz w:val="28"/>
          <w:szCs w:val="28"/>
          <w:lang w:val="uk-UA" w:eastAsia="uk-UA"/>
        </w:rPr>
        <w:t>,</w:t>
      </w:r>
      <w:r w:rsidR="00004C79">
        <w:rPr>
          <w:sz w:val="28"/>
          <w:szCs w:val="28"/>
          <w:lang w:val="uk-UA" w:eastAsia="uk-UA"/>
        </w:rPr>
        <w:t xml:space="preserve"> керуючись Законом України</w:t>
      </w:r>
      <w:r w:rsidR="004724D5">
        <w:rPr>
          <w:sz w:val="28"/>
          <w:szCs w:val="28"/>
          <w:lang w:val="uk-UA" w:eastAsia="uk-UA"/>
        </w:rPr>
        <w:t xml:space="preserve"> «П</w:t>
      </w:r>
      <w:r w:rsidR="00004C79">
        <w:rPr>
          <w:sz w:val="28"/>
          <w:szCs w:val="28"/>
          <w:lang w:val="uk-UA" w:eastAsia="uk-UA"/>
        </w:rPr>
        <w:t xml:space="preserve">ро місцеве самоврядування в Україні», </w:t>
      </w:r>
      <w:r w:rsidR="0016675F">
        <w:rPr>
          <w:bCs/>
          <w:sz w:val="28"/>
          <w:lang w:val="uk-UA"/>
        </w:rPr>
        <w:t>виконавчий комітет вирішив</w:t>
      </w:r>
      <w:r w:rsidR="005B200B" w:rsidRPr="000941ED">
        <w:rPr>
          <w:bCs/>
          <w:sz w:val="28"/>
          <w:lang w:val="uk-UA"/>
        </w:rPr>
        <w:t>:</w:t>
      </w:r>
    </w:p>
    <w:p w:rsidR="0016675F" w:rsidRDefault="005B200B" w:rsidP="00667716">
      <w:pPr>
        <w:ind w:firstLine="708"/>
        <w:jc w:val="both"/>
        <w:outlineLvl w:val="1"/>
        <w:rPr>
          <w:bCs/>
          <w:sz w:val="28"/>
          <w:szCs w:val="28"/>
          <w:lang w:val="uk-UA" w:eastAsia="uk-UA"/>
        </w:rPr>
      </w:pPr>
      <w:r w:rsidRPr="00D27F92">
        <w:rPr>
          <w:sz w:val="28"/>
          <w:szCs w:val="28"/>
          <w:lang w:val="uk-UA" w:eastAsia="uk-UA"/>
        </w:rPr>
        <w:t>1.</w:t>
      </w:r>
      <w:r w:rsidR="000559E0">
        <w:rPr>
          <w:sz w:val="28"/>
          <w:szCs w:val="28"/>
          <w:lang w:val="uk-UA" w:eastAsia="uk-UA"/>
        </w:rPr>
        <w:t xml:space="preserve"> </w:t>
      </w:r>
      <w:r w:rsidR="00EC4E54">
        <w:rPr>
          <w:sz w:val="28"/>
          <w:szCs w:val="28"/>
          <w:lang w:val="uk-UA" w:eastAsia="uk-UA"/>
        </w:rPr>
        <w:t>Погодити</w:t>
      </w:r>
      <w:r w:rsidR="000559E0">
        <w:rPr>
          <w:sz w:val="28"/>
          <w:szCs w:val="28"/>
          <w:lang w:val="uk-UA" w:eastAsia="uk-UA"/>
        </w:rPr>
        <w:t xml:space="preserve"> </w:t>
      </w:r>
      <w:r w:rsidR="00034DC0">
        <w:rPr>
          <w:sz w:val="28"/>
          <w:szCs w:val="28"/>
          <w:lang w:val="uk-UA" w:eastAsia="uk-UA"/>
        </w:rPr>
        <w:t>внесення</w:t>
      </w:r>
      <w:r w:rsidR="000559E0">
        <w:rPr>
          <w:sz w:val="28"/>
          <w:szCs w:val="28"/>
          <w:lang w:val="uk-UA" w:eastAsia="uk-UA"/>
        </w:rPr>
        <w:t xml:space="preserve"> </w:t>
      </w:r>
      <w:r w:rsidR="00034DC0">
        <w:rPr>
          <w:sz w:val="28"/>
          <w:szCs w:val="28"/>
          <w:lang w:val="uk-UA" w:eastAsia="uk-UA"/>
        </w:rPr>
        <w:t>змін</w:t>
      </w:r>
      <w:r w:rsidR="0016675F" w:rsidRPr="0016675F">
        <w:rPr>
          <w:sz w:val="28"/>
          <w:szCs w:val="28"/>
          <w:lang w:val="uk-UA" w:eastAsia="uk-UA"/>
        </w:rPr>
        <w:t xml:space="preserve"> у додаток до рішення </w:t>
      </w:r>
      <w:r w:rsidR="00667716">
        <w:rPr>
          <w:sz w:val="28"/>
          <w:szCs w:val="28"/>
          <w:lang w:val="uk-UA"/>
        </w:rPr>
        <w:t xml:space="preserve">виконавчого комітету </w:t>
      </w:r>
      <w:r w:rsidR="00667716" w:rsidRPr="00624337">
        <w:rPr>
          <w:sz w:val="28"/>
          <w:szCs w:val="28"/>
          <w:lang w:val="uk-UA"/>
        </w:rPr>
        <w:t>від 2</w:t>
      </w:r>
      <w:r w:rsidR="00667716">
        <w:rPr>
          <w:sz w:val="28"/>
          <w:szCs w:val="28"/>
          <w:lang w:val="uk-UA"/>
        </w:rPr>
        <w:t xml:space="preserve">5 </w:t>
      </w:r>
      <w:r w:rsidR="00667716" w:rsidRPr="000558D8">
        <w:rPr>
          <w:sz w:val="28"/>
          <w:szCs w:val="28"/>
          <w:lang w:val="uk-UA"/>
        </w:rPr>
        <w:t>січня</w:t>
      </w:r>
      <w:r w:rsidR="00667716" w:rsidRPr="00624337">
        <w:rPr>
          <w:sz w:val="28"/>
          <w:szCs w:val="28"/>
          <w:lang w:val="uk-UA"/>
        </w:rPr>
        <w:t xml:space="preserve"> 202</w:t>
      </w:r>
      <w:r w:rsidR="00667716" w:rsidRPr="000558D8">
        <w:rPr>
          <w:sz w:val="28"/>
          <w:szCs w:val="28"/>
          <w:lang w:val="uk-UA"/>
        </w:rPr>
        <w:t>1</w:t>
      </w:r>
      <w:r w:rsidR="00667716" w:rsidRPr="00624337">
        <w:rPr>
          <w:sz w:val="28"/>
          <w:szCs w:val="28"/>
          <w:lang w:val="uk-UA"/>
        </w:rPr>
        <w:t xml:space="preserve"> року</w:t>
      </w:r>
      <w:r w:rsidR="00667716">
        <w:rPr>
          <w:sz w:val="28"/>
          <w:szCs w:val="28"/>
          <w:lang w:val="uk-UA"/>
        </w:rPr>
        <w:t xml:space="preserve"> </w:t>
      </w:r>
      <w:r w:rsidR="0016675F" w:rsidRPr="00D27F92">
        <w:rPr>
          <w:sz w:val="28"/>
          <w:szCs w:val="28"/>
          <w:lang w:val="uk-UA" w:eastAsia="uk-UA"/>
        </w:rPr>
        <w:t>№</w:t>
      </w:r>
      <w:r w:rsidR="0016675F" w:rsidRPr="0016675F">
        <w:rPr>
          <w:sz w:val="28"/>
          <w:szCs w:val="28"/>
          <w:lang w:val="uk-UA" w:eastAsia="uk-UA"/>
        </w:rPr>
        <w:t xml:space="preserve"> </w:t>
      </w:r>
      <w:r w:rsidR="00667716">
        <w:rPr>
          <w:bCs/>
          <w:sz w:val="28"/>
          <w:szCs w:val="28"/>
          <w:lang w:val="uk-UA"/>
        </w:rPr>
        <w:t>39</w:t>
      </w:r>
      <w:r w:rsidR="00667716" w:rsidRPr="00D716D1">
        <w:rPr>
          <w:bCs/>
          <w:sz w:val="28"/>
          <w:szCs w:val="28"/>
          <w:lang w:val="uk-UA"/>
        </w:rPr>
        <w:t>-3/</w:t>
      </w:r>
      <w:r w:rsidR="00667716" w:rsidRPr="00D716D1">
        <w:rPr>
          <w:bCs/>
          <w:sz w:val="28"/>
          <w:szCs w:val="28"/>
          <w:lang w:val="en-US"/>
        </w:rPr>
        <w:t>VIII</w:t>
      </w:r>
      <w:r w:rsidR="00667716">
        <w:rPr>
          <w:bCs/>
          <w:sz w:val="28"/>
          <w:szCs w:val="28"/>
          <w:lang w:val="uk-UA"/>
        </w:rPr>
        <w:t xml:space="preserve"> </w:t>
      </w:r>
      <w:r w:rsidR="00667716" w:rsidRPr="000558D8">
        <w:rPr>
          <w:sz w:val="28"/>
          <w:szCs w:val="28"/>
          <w:lang w:val="uk-UA"/>
        </w:rPr>
        <w:t>«</w:t>
      </w:r>
      <w:r w:rsidR="00667716" w:rsidRPr="00667716">
        <w:rPr>
          <w:sz w:val="28"/>
          <w:szCs w:val="28"/>
          <w:lang w:val="uk-UA"/>
        </w:rPr>
        <w:t>Про погодження Програми</w:t>
      </w:r>
      <w:r w:rsidR="00667716">
        <w:rPr>
          <w:bCs/>
          <w:sz w:val="28"/>
          <w:szCs w:val="28"/>
          <w:lang w:val="uk-UA"/>
        </w:rPr>
        <w:t xml:space="preserve"> </w:t>
      </w:r>
      <w:r w:rsidR="0016675F" w:rsidRPr="0016675F">
        <w:rPr>
          <w:bCs/>
          <w:sz w:val="28"/>
          <w:szCs w:val="28"/>
          <w:lang w:val="uk-UA" w:eastAsia="uk-UA"/>
        </w:rPr>
        <w:t>здійснення землеустрою на території Козелецької селищної ради на 2021 рік», а саме пункт 4 «Завдання та заходи щодо реалізації Програ</w:t>
      </w:r>
      <w:r w:rsidR="00630EAB">
        <w:rPr>
          <w:bCs/>
          <w:sz w:val="28"/>
          <w:szCs w:val="28"/>
          <w:lang w:val="uk-UA" w:eastAsia="uk-UA"/>
        </w:rPr>
        <w:t xml:space="preserve">ми» викласти в новій редакції: </w:t>
      </w:r>
    </w:p>
    <w:p w:rsidR="00B9595F" w:rsidRDefault="00B9595F" w:rsidP="00667716">
      <w:pPr>
        <w:ind w:firstLine="708"/>
        <w:jc w:val="both"/>
        <w:outlineLvl w:val="1"/>
        <w:rPr>
          <w:bCs/>
          <w:sz w:val="28"/>
          <w:szCs w:val="28"/>
          <w:lang w:val="uk-UA" w:eastAsia="uk-UA"/>
        </w:rPr>
      </w:pPr>
    </w:p>
    <w:p w:rsidR="00B9595F" w:rsidRDefault="00B9595F" w:rsidP="00034DC0">
      <w:pPr>
        <w:jc w:val="center"/>
        <w:rPr>
          <w:sz w:val="28"/>
          <w:szCs w:val="28"/>
          <w:lang w:val="uk-UA" w:eastAsia="uk-UA"/>
        </w:rPr>
      </w:pPr>
    </w:p>
    <w:p w:rsidR="0016675F" w:rsidRPr="0016675F" w:rsidRDefault="0016675F" w:rsidP="00034DC0">
      <w:pPr>
        <w:jc w:val="center"/>
        <w:rPr>
          <w:b/>
          <w:bCs/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«</w:t>
      </w:r>
      <w:r w:rsidRPr="0016675F">
        <w:rPr>
          <w:b/>
          <w:bCs/>
          <w:sz w:val="28"/>
          <w:szCs w:val="28"/>
          <w:lang w:val="uk-UA" w:eastAsia="uk-UA"/>
        </w:rPr>
        <w:t>4. Завдання та заходи щодо реалізації Програми</w:t>
      </w:r>
    </w:p>
    <w:p w:rsidR="0016675F" w:rsidRPr="0016675F" w:rsidRDefault="0016675F" w:rsidP="0016675F">
      <w:pPr>
        <w:jc w:val="both"/>
        <w:rPr>
          <w:sz w:val="28"/>
          <w:szCs w:val="28"/>
          <w:lang w:val="uk-UA" w:eastAsia="uk-UA"/>
        </w:rPr>
      </w:pPr>
    </w:p>
    <w:p w:rsidR="0016675F" w:rsidRPr="0016675F" w:rsidRDefault="00296C99" w:rsidP="00034DC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Основними завданнями Програми</w:t>
      </w:r>
      <w:r w:rsidR="0016675F" w:rsidRPr="0016675F">
        <w:rPr>
          <w:sz w:val="28"/>
          <w:szCs w:val="28"/>
          <w:lang w:val="uk-UA" w:eastAsia="uk-UA"/>
        </w:rPr>
        <w:t xml:space="preserve"> є здійснення землеустрою на території Козелецької селищної ради, п</w:t>
      </w:r>
      <w:r w:rsidR="0016675F" w:rsidRPr="0016675F">
        <w:rPr>
          <w:sz w:val="28"/>
          <w:szCs w:val="28"/>
          <w:lang w:eastAsia="uk-UA"/>
        </w:rPr>
        <w:t>риведення</w:t>
      </w:r>
      <w:r w:rsidR="00B9595F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землевпорядної</w:t>
      </w:r>
      <w:r w:rsidR="00B9595F">
        <w:rPr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eastAsia="uk-UA"/>
        </w:rPr>
        <w:t>документації у відповідність до вимог чинного законодавства</w:t>
      </w:r>
      <w:r w:rsidR="0016675F" w:rsidRPr="0016675F">
        <w:rPr>
          <w:sz w:val="28"/>
          <w:szCs w:val="28"/>
          <w:lang w:val="uk-UA" w:eastAsia="uk-UA"/>
        </w:rPr>
        <w:t>.</w:t>
      </w:r>
    </w:p>
    <w:p w:rsidR="0016675F" w:rsidRPr="0016675F" w:rsidRDefault="0016675F" w:rsidP="00034DC0">
      <w:pPr>
        <w:ind w:firstLine="708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Заходи землеустрою на місцевому рівні включають:</w:t>
      </w:r>
    </w:p>
    <w:p w:rsidR="0016675F" w:rsidRPr="0016675F" w:rsidRDefault="00296C99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t>р</w:t>
      </w:r>
      <w:r w:rsidR="0016675F" w:rsidRPr="0016675F">
        <w:rPr>
          <w:bCs/>
          <w:sz w:val="28"/>
          <w:szCs w:val="28"/>
          <w:lang w:val="uk-UA" w:eastAsia="uk-UA"/>
        </w:rPr>
        <w:t>озробку</w:t>
      </w:r>
      <w:r>
        <w:rPr>
          <w:bCs/>
          <w:sz w:val="28"/>
          <w:szCs w:val="28"/>
          <w:lang w:val="uk-UA" w:eastAsia="uk-UA"/>
        </w:rPr>
        <w:t xml:space="preserve"> </w:t>
      </w:r>
      <w:r w:rsidR="0016675F" w:rsidRPr="0016675F">
        <w:rPr>
          <w:sz w:val="28"/>
          <w:szCs w:val="28"/>
          <w:lang w:val="uk-UA" w:eastAsia="uk-UA"/>
        </w:rPr>
        <w:t>п</w:t>
      </w:r>
      <w:r w:rsidR="00273275">
        <w:rPr>
          <w:sz w:val="28"/>
          <w:szCs w:val="28"/>
          <w:lang w:val="uk-UA" w:eastAsia="uk-UA"/>
        </w:rPr>
        <w:t>роє</w:t>
      </w:r>
      <w:r w:rsidR="0016675F" w:rsidRPr="00624337">
        <w:rPr>
          <w:sz w:val="28"/>
          <w:szCs w:val="28"/>
          <w:lang w:val="uk-UA" w:eastAsia="uk-UA"/>
        </w:rPr>
        <w:t>кт</w:t>
      </w:r>
      <w:r w:rsidR="0016675F" w:rsidRPr="0016675F">
        <w:rPr>
          <w:sz w:val="28"/>
          <w:szCs w:val="28"/>
          <w:lang w:val="uk-UA" w:eastAsia="uk-UA"/>
        </w:rPr>
        <w:t>ів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землеустрою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щодо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приватизації земель державних і комунальних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сільськогосподарських</w:t>
      </w:r>
      <w:r>
        <w:rPr>
          <w:sz w:val="28"/>
          <w:szCs w:val="28"/>
          <w:lang w:val="uk-UA" w:eastAsia="uk-UA"/>
        </w:rPr>
        <w:t xml:space="preserve"> </w:t>
      </w:r>
      <w:r w:rsidR="0016675F" w:rsidRPr="00624337">
        <w:rPr>
          <w:sz w:val="28"/>
          <w:szCs w:val="28"/>
          <w:lang w:val="uk-UA" w:eastAsia="uk-UA"/>
        </w:rPr>
        <w:t>підприємств, установ та організацій</w:t>
      </w:r>
      <w:r w:rsidR="0016675F"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296C9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r w:rsidR="00273275">
        <w:rPr>
          <w:sz w:val="28"/>
          <w:szCs w:val="28"/>
          <w:lang w:eastAsia="uk-UA"/>
        </w:rPr>
        <w:t>ро</w:t>
      </w:r>
      <w:r w:rsidR="00273275">
        <w:rPr>
          <w:sz w:val="28"/>
          <w:szCs w:val="28"/>
          <w:lang w:val="uk-UA" w:eastAsia="uk-UA"/>
        </w:rPr>
        <w:t>є</w:t>
      </w:r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щодо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організації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території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земельних</w:t>
      </w:r>
      <w:r w:rsidR="00296C9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часток (паїв)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4B562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r w:rsidR="00273275">
        <w:rPr>
          <w:sz w:val="28"/>
          <w:szCs w:val="28"/>
          <w:lang w:eastAsia="uk-UA"/>
        </w:rPr>
        <w:t>ро</w:t>
      </w:r>
      <w:r w:rsidR="00273275">
        <w:rPr>
          <w:sz w:val="28"/>
          <w:szCs w:val="28"/>
          <w:lang w:val="uk-UA" w:eastAsia="uk-UA"/>
        </w:rPr>
        <w:t>є</w:t>
      </w:r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щодо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відведення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земельних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ділянок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4B562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r w:rsidR="00273275">
        <w:rPr>
          <w:sz w:val="28"/>
          <w:szCs w:val="28"/>
          <w:lang w:eastAsia="uk-UA"/>
        </w:rPr>
        <w:t>ро</w:t>
      </w:r>
      <w:r w:rsidR="00273275">
        <w:rPr>
          <w:sz w:val="28"/>
          <w:szCs w:val="28"/>
          <w:lang w:val="uk-UA" w:eastAsia="uk-UA"/>
        </w:rPr>
        <w:t>є</w:t>
      </w:r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щодо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впорядкування</w:t>
      </w:r>
      <w:r w:rsidR="004B562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території для містобудівних потреб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273275">
        <w:rPr>
          <w:sz w:val="28"/>
          <w:szCs w:val="28"/>
          <w:lang w:val="uk-UA" w:eastAsia="uk-UA"/>
        </w:rPr>
        <w:t xml:space="preserve"> проє</w:t>
      </w:r>
      <w:r w:rsidRPr="0016675F">
        <w:rPr>
          <w:sz w:val="28"/>
          <w:szCs w:val="28"/>
          <w:lang w:val="uk-UA" w:eastAsia="uk-UA"/>
        </w:rPr>
        <w:t>ктів землеустрою, що забезпечують еколого-економічне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обгрунтування сівозміни та впорядкування угідь;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п</w:t>
      </w:r>
      <w:r w:rsidRPr="0016675F">
        <w:rPr>
          <w:sz w:val="28"/>
          <w:szCs w:val="28"/>
          <w:lang w:eastAsia="uk-UA"/>
        </w:rPr>
        <w:t>роект</w:t>
      </w:r>
      <w:r w:rsidRPr="0016675F">
        <w:rPr>
          <w:sz w:val="28"/>
          <w:szCs w:val="28"/>
          <w:lang w:val="uk-UA" w:eastAsia="uk-UA"/>
        </w:rPr>
        <w:t>ів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щодо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впорядкування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території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населених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пунктів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р</w:t>
      </w:r>
      <w:r w:rsidRPr="0016675F">
        <w:rPr>
          <w:sz w:val="28"/>
          <w:szCs w:val="28"/>
          <w:lang w:eastAsia="uk-UA"/>
        </w:rPr>
        <w:t>обоч</w:t>
      </w:r>
      <w:r w:rsidRPr="0016675F">
        <w:rPr>
          <w:sz w:val="28"/>
          <w:szCs w:val="28"/>
          <w:lang w:val="uk-UA" w:eastAsia="uk-UA"/>
        </w:rPr>
        <w:t>их</w:t>
      </w:r>
      <w:r w:rsidR="00273275">
        <w:rPr>
          <w:sz w:val="28"/>
          <w:szCs w:val="28"/>
          <w:lang w:eastAsia="uk-UA"/>
        </w:rPr>
        <w:t xml:space="preserve"> про</w:t>
      </w:r>
      <w:r w:rsidR="00273275">
        <w:rPr>
          <w:sz w:val="28"/>
          <w:szCs w:val="28"/>
          <w:lang w:val="uk-UA" w:eastAsia="uk-UA"/>
        </w:rPr>
        <w:t>є</w:t>
      </w:r>
      <w:r w:rsidRPr="0016675F">
        <w:rPr>
          <w:sz w:val="28"/>
          <w:szCs w:val="28"/>
          <w:lang w:eastAsia="uk-UA"/>
        </w:rPr>
        <w:t>кт</w:t>
      </w:r>
      <w:r w:rsidRPr="0016675F">
        <w:rPr>
          <w:sz w:val="28"/>
          <w:szCs w:val="28"/>
          <w:lang w:val="uk-UA" w:eastAsia="uk-UA"/>
        </w:rPr>
        <w:t>ів</w:t>
      </w:r>
      <w:r w:rsidR="008442C9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8442C9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т</w:t>
      </w:r>
      <w:r w:rsidRPr="00624337">
        <w:rPr>
          <w:sz w:val="28"/>
          <w:szCs w:val="28"/>
          <w:lang w:val="uk-UA" w:eastAsia="uk-UA"/>
        </w:rPr>
        <w:t>ехнічн</w:t>
      </w:r>
      <w:r w:rsidRPr="0016675F">
        <w:rPr>
          <w:sz w:val="28"/>
          <w:szCs w:val="28"/>
          <w:lang w:val="uk-UA" w:eastAsia="uk-UA"/>
        </w:rPr>
        <w:t>ої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документаці</w:t>
      </w:r>
      <w:r w:rsidR="00736D53">
        <w:rPr>
          <w:sz w:val="28"/>
          <w:szCs w:val="28"/>
          <w:lang w:val="uk-UA" w:eastAsia="uk-UA"/>
        </w:rPr>
        <w:t>ї</w:t>
      </w:r>
      <w:r w:rsidR="008442C9">
        <w:rPr>
          <w:sz w:val="28"/>
          <w:szCs w:val="28"/>
          <w:lang w:val="uk-UA" w:eastAsia="uk-UA"/>
        </w:rPr>
        <w:t xml:space="preserve"> і</w:t>
      </w:r>
      <w:r w:rsidRPr="00624337">
        <w:rPr>
          <w:sz w:val="28"/>
          <w:szCs w:val="28"/>
          <w:lang w:val="uk-UA" w:eastAsia="uk-UA"/>
        </w:rPr>
        <w:t>з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землеустрою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щодо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встановлення (відновлення) меж земельної</w:t>
      </w:r>
      <w:r w:rsidR="008442C9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ділянки в натурі (на місцевості)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="000F7948">
        <w:rPr>
          <w:bCs/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val="uk-UA" w:eastAsia="uk-UA"/>
        </w:rPr>
        <w:t>т</w:t>
      </w:r>
      <w:r w:rsidRPr="0016675F">
        <w:rPr>
          <w:sz w:val="28"/>
          <w:szCs w:val="28"/>
          <w:lang w:eastAsia="uk-UA"/>
        </w:rPr>
        <w:t>ехнічн</w:t>
      </w:r>
      <w:r w:rsidRPr="0016675F">
        <w:rPr>
          <w:sz w:val="28"/>
          <w:szCs w:val="28"/>
          <w:lang w:val="uk-UA" w:eastAsia="uk-UA"/>
        </w:rPr>
        <w:t>ої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документаці</w:t>
      </w:r>
      <w:r w:rsidRPr="0016675F">
        <w:rPr>
          <w:sz w:val="28"/>
          <w:szCs w:val="28"/>
          <w:lang w:val="uk-UA" w:eastAsia="uk-UA"/>
        </w:rPr>
        <w:t>ї</w:t>
      </w:r>
      <w:r w:rsidR="000F7948">
        <w:rPr>
          <w:sz w:val="28"/>
          <w:szCs w:val="28"/>
          <w:lang w:val="uk-UA" w:eastAsia="uk-UA"/>
        </w:rPr>
        <w:t xml:space="preserve"> і</w:t>
      </w:r>
      <w:r w:rsidRPr="0016675F">
        <w:rPr>
          <w:sz w:val="28"/>
          <w:szCs w:val="28"/>
          <w:lang w:eastAsia="uk-UA"/>
        </w:rPr>
        <w:t>з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щодо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встановлення меж частини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земельної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ділянки, на яку поширюється право суборенди, сервітуту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щодо поділу та об’єднання земельних ділянок;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щодо інвентаризації земель;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в</w:t>
      </w:r>
      <w:r w:rsidRPr="0016675F">
        <w:rPr>
          <w:sz w:val="28"/>
          <w:szCs w:val="28"/>
          <w:lang w:eastAsia="uk-UA"/>
        </w:rPr>
        <w:t>рахування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державних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інтересів при здійсненні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землеустрою на місцевому</w:t>
      </w:r>
      <w:r w:rsidR="000F7948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рівні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в</w:t>
      </w:r>
      <w:r w:rsidRPr="00624337">
        <w:rPr>
          <w:sz w:val="28"/>
          <w:szCs w:val="28"/>
          <w:lang w:val="uk-UA" w:eastAsia="uk-UA"/>
        </w:rPr>
        <w:t>рахування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громадських і приватних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інтересів при здійсненні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землеустрою на місцевому</w:t>
      </w:r>
      <w:r w:rsidR="00034A1A">
        <w:rPr>
          <w:sz w:val="28"/>
          <w:szCs w:val="28"/>
          <w:lang w:val="uk-UA" w:eastAsia="uk-UA"/>
        </w:rPr>
        <w:t xml:space="preserve"> </w:t>
      </w:r>
      <w:r w:rsidRPr="00624337">
        <w:rPr>
          <w:sz w:val="28"/>
          <w:szCs w:val="28"/>
          <w:lang w:val="uk-UA" w:eastAsia="uk-UA"/>
        </w:rPr>
        <w:t>рівні</w:t>
      </w:r>
      <w:r w:rsidRPr="0016675F">
        <w:rPr>
          <w:sz w:val="28"/>
          <w:szCs w:val="28"/>
          <w:lang w:val="uk-UA" w:eastAsia="uk-UA"/>
        </w:rPr>
        <w:t>;</w:t>
      </w:r>
    </w:p>
    <w:p w:rsidR="0016675F" w:rsidRPr="0016675F" w:rsidRDefault="001C74A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розробка проє</w:t>
      </w:r>
      <w:r w:rsidR="0016675F" w:rsidRPr="0016675F">
        <w:rPr>
          <w:sz w:val="28"/>
          <w:szCs w:val="28"/>
          <w:lang w:val="uk-UA" w:eastAsia="uk-UA"/>
        </w:rPr>
        <w:t>ктів землеустрою щодо встановлення (зміни) меж населених пунктів,</w:t>
      </w:r>
    </w:p>
    <w:p w:rsidR="0016675F" w:rsidRPr="0016675F" w:rsidRDefault="0016675F" w:rsidP="00034DC0">
      <w:pPr>
        <w:numPr>
          <w:ilvl w:val="0"/>
          <w:numId w:val="1"/>
        </w:numPr>
        <w:tabs>
          <w:tab w:val="clear" w:pos="2148"/>
          <w:tab w:val="num" w:pos="0"/>
        </w:tabs>
        <w:ind w:left="0" w:firstLine="0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>розробка технічної документації щодо права власності земельних ділянок.</w:t>
      </w:r>
    </w:p>
    <w:p w:rsidR="0016675F" w:rsidRPr="0016675F" w:rsidRDefault="0016675F" w:rsidP="00034DC0">
      <w:pPr>
        <w:ind w:firstLine="708"/>
        <w:jc w:val="both"/>
        <w:rPr>
          <w:sz w:val="28"/>
          <w:szCs w:val="28"/>
          <w:lang w:val="uk-UA" w:eastAsia="uk-UA"/>
        </w:rPr>
      </w:pPr>
      <w:r w:rsidRPr="0016675F">
        <w:rPr>
          <w:sz w:val="28"/>
          <w:szCs w:val="28"/>
          <w:lang w:val="uk-UA" w:eastAsia="uk-UA"/>
        </w:rPr>
        <w:t xml:space="preserve">Козелецькою селищною радою у 2021 році передбачено здійснити розробку проєктів землеустрою щодо відведення земельних ділянок для сінокосіння та випасання худоби (з метою створення громадського пасовища), та </w:t>
      </w:r>
      <w:r w:rsidRPr="0016675F">
        <w:rPr>
          <w:bCs/>
          <w:sz w:val="28"/>
          <w:szCs w:val="28"/>
          <w:lang w:val="uk-UA" w:eastAsia="uk-UA"/>
        </w:rPr>
        <w:t>розробку</w:t>
      </w:r>
      <w:r w:rsidRPr="0016675F">
        <w:rPr>
          <w:sz w:val="28"/>
          <w:szCs w:val="28"/>
          <w:lang w:val="uk-UA" w:eastAsia="uk-UA"/>
        </w:rPr>
        <w:t xml:space="preserve"> технічної документації із землеустрою що</w:t>
      </w:r>
      <w:r w:rsidR="008836C2">
        <w:rPr>
          <w:sz w:val="28"/>
          <w:szCs w:val="28"/>
          <w:lang w:val="uk-UA" w:eastAsia="uk-UA"/>
        </w:rPr>
        <w:t xml:space="preserve">до інвентаризації земель </w:t>
      </w:r>
      <w:r w:rsidRPr="0016675F">
        <w:rPr>
          <w:sz w:val="28"/>
          <w:szCs w:val="28"/>
          <w:lang w:val="uk-UA" w:eastAsia="uk-UA"/>
        </w:rPr>
        <w:t>за рахунок земель комунальної власності по наступних населених пунктах: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4450"/>
        <w:gridCol w:w="2268"/>
        <w:gridCol w:w="1701"/>
      </w:tblGrid>
      <w:tr w:rsidR="0016675F" w:rsidRPr="0016675F" w:rsidTr="00FD0DC3">
        <w:tc>
          <w:tcPr>
            <w:tcW w:w="761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lastRenderedPageBreak/>
              <w:t>№ п/п</w:t>
            </w:r>
          </w:p>
        </w:tc>
        <w:tc>
          <w:tcPr>
            <w:tcW w:w="4450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Назва населеного пункту</w:t>
            </w:r>
          </w:p>
        </w:tc>
        <w:tc>
          <w:tcPr>
            <w:tcW w:w="2268" w:type="dxa"/>
          </w:tcPr>
          <w:p w:rsid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 xml:space="preserve">Орієнтовна площа, </w:t>
            </w:r>
          </w:p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га</w:t>
            </w:r>
          </w:p>
        </w:tc>
        <w:tc>
          <w:tcPr>
            <w:tcW w:w="1701" w:type="dxa"/>
          </w:tcPr>
          <w:p w:rsidR="0016675F" w:rsidRPr="008A66D8" w:rsidRDefault="0016675F" w:rsidP="008A66D8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8A66D8">
              <w:rPr>
                <w:b/>
                <w:sz w:val="28"/>
                <w:szCs w:val="28"/>
                <w:lang w:val="uk-UA" w:eastAsia="uk-UA"/>
              </w:rPr>
              <w:t>Орієнтовна вартість, грн.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450" w:type="dxa"/>
          </w:tcPr>
          <w:p w:rsidR="0016675F" w:rsidRPr="0016675F" w:rsidRDefault="0016675F" w:rsidP="008A66D8">
            <w:pPr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с.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Тарасів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Білейківського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старостинського округу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20,8105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450" w:type="dxa"/>
          </w:tcPr>
          <w:p w:rsidR="0016675F" w:rsidRPr="0016675F" w:rsidRDefault="0016675F" w:rsidP="008A66D8">
            <w:pPr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с.Тарасів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Білейківського</w:t>
            </w:r>
            <w:r w:rsidR="008A66D8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старостинського округу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29,1588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Козелець, вул. Франка, 36/1, Козелецька гімназія №1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1,7500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Козелець, вул. Соборності, 70,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Козелецька ЗОШ І-ІІІ ступенів №2</w:t>
            </w:r>
          </w:p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Козелецької</w:t>
            </w:r>
            <w:r w:rsidR="00A45431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селищно</w:t>
            </w:r>
            <w:r w:rsidR="00A45431">
              <w:rPr>
                <w:sz w:val="28"/>
                <w:szCs w:val="28"/>
                <w:lang w:val="uk-UA" w:eastAsia="uk-UA"/>
              </w:rPr>
              <w:t>ї</w:t>
            </w:r>
            <w:r w:rsidRPr="0016675F">
              <w:rPr>
                <w:sz w:val="28"/>
                <w:szCs w:val="28"/>
                <w:lang w:val="uk-UA" w:eastAsia="uk-UA"/>
              </w:rPr>
              <w:t xml:space="preserve">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0,8800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4450" w:type="dxa"/>
          </w:tcPr>
          <w:p w:rsidR="0016675F" w:rsidRPr="0016675F" w:rsidRDefault="0016675F" w:rsidP="001C3C72">
            <w:pPr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смт. Козе</w:t>
            </w:r>
            <w:r w:rsidR="001C3C72">
              <w:rPr>
                <w:sz w:val="28"/>
                <w:szCs w:val="28"/>
                <w:lang w:val="uk-UA" w:eastAsia="uk-UA"/>
              </w:rPr>
              <w:t xml:space="preserve">лець, вул. Свято-Миколаївська, </w:t>
            </w:r>
            <w:r w:rsidRPr="0016675F">
              <w:rPr>
                <w:sz w:val="28"/>
                <w:szCs w:val="28"/>
                <w:lang w:val="uk-UA" w:eastAsia="uk-UA"/>
              </w:rPr>
              <w:t>стадіон Козелецької дитячо-юнацької спортивної школи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0,8000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4450" w:type="dxa"/>
          </w:tcPr>
          <w:p w:rsidR="0016675F" w:rsidRPr="0016675F" w:rsidRDefault="0016675F" w:rsidP="0022045D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 xml:space="preserve">с. </w:t>
            </w:r>
            <w:r w:rsidRPr="00BC42A0">
              <w:rPr>
                <w:sz w:val="28"/>
                <w:szCs w:val="28"/>
                <w:lang w:val="uk-UA" w:eastAsia="uk-UA"/>
              </w:rPr>
              <w:t xml:space="preserve">Риків, вул. </w:t>
            </w:r>
            <w:r w:rsidR="0022045D" w:rsidRPr="00BC42A0">
              <w:rPr>
                <w:sz w:val="28"/>
                <w:szCs w:val="28"/>
                <w:lang w:val="uk-UA" w:eastAsia="uk-UA"/>
              </w:rPr>
              <w:t>Лесі Українки</w:t>
            </w:r>
            <w:r w:rsidRPr="00BC42A0">
              <w:rPr>
                <w:sz w:val="28"/>
                <w:szCs w:val="28"/>
                <w:lang w:val="uk-UA" w:eastAsia="uk-UA"/>
              </w:rPr>
              <w:t>,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="0022045D">
              <w:rPr>
                <w:sz w:val="28"/>
                <w:szCs w:val="28"/>
                <w:lang w:val="uk-UA" w:eastAsia="uk-UA"/>
              </w:rPr>
              <w:t>1</w:t>
            </w:r>
            <w:r w:rsidRPr="0016675F">
              <w:rPr>
                <w:sz w:val="28"/>
                <w:szCs w:val="28"/>
                <w:lang w:val="uk-UA" w:eastAsia="uk-UA"/>
              </w:rPr>
              <w:t>-а</w:t>
            </w:r>
            <w:r w:rsidR="00BC42A0">
              <w:rPr>
                <w:sz w:val="28"/>
                <w:szCs w:val="28"/>
                <w:lang w:val="uk-UA" w:eastAsia="uk-UA"/>
              </w:rPr>
              <w:t>, нежитлова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="0022045D">
              <w:rPr>
                <w:sz w:val="28"/>
                <w:szCs w:val="28"/>
                <w:lang w:val="uk-UA" w:eastAsia="uk-UA"/>
              </w:rPr>
              <w:t>будівля</w:t>
            </w:r>
            <w:r w:rsidR="001C3C72">
              <w:rPr>
                <w:sz w:val="28"/>
                <w:szCs w:val="28"/>
                <w:lang w:val="uk-UA" w:eastAsia="uk-UA"/>
              </w:rPr>
              <w:t xml:space="preserve"> </w:t>
            </w:r>
            <w:r w:rsidRPr="0016675F">
              <w:rPr>
                <w:sz w:val="28"/>
                <w:szCs w:val="28"/>
                <w:lang w:val="uk-UA" w:eastAsia="uk-UA"/>
              </w:rPr>
              <w:t>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1,5000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7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с. Пилятин, вул. Шевченка, 4, приміщення Пилятинської ЗОШ</w:t>
            </w:r>
            <w:r w:rsidR="007014A9">
              <w:rPr>
                <w:sz w:val="28"/>
                <w:szCs w:val="28"/>
                <w:lang w:val="uk-UA" w:eastAsia="uk-UA"/>
              </w:rPr>
              <w:t xml:space="preserve">          </w:t>
            </w:r>
            <w:r w:rsidRPr="0016675F">
              <w:rPr>
                <w:sz w:val="28"/>
                <w:szCs w:val="28"/>
                <w:lang w:val="uk-UA" w:eastAsia="uk-UA"/>
              </w:rPr>
              <w:t xml:space="preserve"> І-ІІІ ступенів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1,2200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61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8</w:t>
            </w:r>
          </w:p>
        </w:tc>
        <w:tc>
          <w:tcPr>
            <w:tcW w:w="4450" w:type="dxa"/>
          </w:tcPr>
          <w:p w:rsidR="0016675F" w:rsidRPr="0016675F" w:rsidRDefault="0016675F" w:rsidP="0016675F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с. Біле</w:t>
            </w:r>
            <w:r w:rsidR="00CD6234">
              <w:rPr>
                <w:sz w:val="28"/>
                <w:szCs w:val="28"/>
                <w:lang w:val="uk-UA" w:eastAsia="uk-UA"/>
              </w:rPr>
              <w:t>й</w:t>
            </w:r>
            <w:r w:rsidRPr="0016675F">
              <w:rPr>
                <w:sz w:val="28"/>
                <w:szCs w:val="28"/>
                <w:lang w:val="uk-UA" w:eastAsia="uk-UA"/>
              </w:rPr>
              <w:t>ки, вул. Б. Хмельницького, 11, приміщення Білейківської ЗОШ І-ІІІ ступенів Козелецької селищної ради</w:t>
            </w:r>
          </w:p>
        </w:tc>
        <w:tc>
          <w:tcPr>
            <w:tcW w:w="2268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3,5000</w:t>
            </w:r>
          </w:p>
        </w:tc>
        <w:tc>
          <w:tcPr>
            <w:tcW w:w="1701" w:type="dxa"/>
          </w:tcPr>
          <w:p w:rsidR="0016675F" w:rsidRPr="0016675F" w:rsidRDefault="0016675F" w:rsidP="00BC42A0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16675F">
              <w:rPr>
                <w:sz w:val="28"/>
                <w:szCs w:val="28"/>
                <w:lang w:val="uk-UA" w:eastAsia="uk-UA"/>
              </w:rPr>
              <w:t>6000,00</w:t>
            </w:r>
          </w:p>
        </w:tc>
      </w:tr>
      <w:tr w:rsidR="0016675F" w:rsidRPr="0016675F" w:rsidTr="00FD0DC3">
        <w:tc>
          <w:tcPr>
            <w:tcW w:w="7479" w:type="dxa"/>
            <w:gridSpan w:val="3"/>
          </w:tcPr>
          <w:p w:rsidR="0016675F" w:rsidRPr="0016675F" w:rsidRDefault="0016675F" w:rsidP="0016675F">
            <w:pPr>
              <w:jc w:val="both"/>
              <w:rPr>
                <w:b/>
                <w:sz w:val="28"/>
                <w:szCs w:val="28"/>
                <w:lang w:val="uk-UA" w:eastAsia="uk-UA"/>
              </w:rPr>
            </w:pPr>
            <w:r w:rsidRPr="0016675F">
              <w:rPr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</w:tcPr>
          <w:p w:rsidR="0016675F" w:rsidRPr="0016675F" w:rsidRDefault="004A5AC4" w:rsidP="000F1AC7">
            <w:pPr>
              <w:jc w:val="center"/>
              <w:rPr>
                <w:b/>
                <w:sz w:val="28"/>
                <w:szCs w:val="28"/>
                <w:lang w:val="uk-UA" w:eastAsia="uk-UA"/>
              </w:rPr>
            </w:pPr>
            <w:r w:rsidRPr="0016675F">
              <w:rPr>
                <w:b/>
                <w:sz w:val="28"/>
                <w:szCs w:val="28"/>
                <w:lang w:val="uk-UA" w:eastAsia="uk-UA"/>
              </w:rPr>
              <w:fldChar w:fldCharType="begin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instrText xml:space="preserve"> =SUM(ABOVE) </w:instrText>
            </w:r>
            <w:r w:rsidRPr="0016675F">
              <w:rPr>
                <w:b/>
                <w:sz w:val="28"/>
                <w:szCs w:val="28"/>
                <w:lang w:val="uk-UA" w:eastAsia="uk-UA"/>
              </w:rPr>
              <w:fldChar w:fldCharType="separate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t>48000</w:t>
            </w:r>
            <w:r w:rsidRPr="0016675F">
              <w:rPr>
                <w:sz w:val="28"/>
                <w:szCs w:val="28"/>
                <w:lang w:eastAsia="uk-UA"/>
              </w:rPr>
              <w:fldChar w:fldCharType="end"/>
            </w:r>
            <w:r w:rsidR="0016675F" w:rsidRPr="0016675F">
              <w:rPr>
                <w:b/>
                <w:sz w:val="28"/>
                <w:szCs w:val="28"/>
                <w:lang w:val="uk-UA" w:eastAsia="uk-UA"/>
              </w:rPr>
              <w:t>,00</w:t>
            </w:r>
            <w:r w:rsidR="00CB5B09">
              <w:rPr>
                <w:b/>
                <w:sz w:val="28"/>
                <w:szCs w:val="28"/>
                <w:lang w:val="uk-UA" w:eastAsia="uk-UA"/>
              </w:rPr>
              <w:t>»</w:t>
            </w:r>
          </w:p>
        </w:tc>
      </w:tr>
    </w:tbl>
    <w:p w:rsidR="0016675F" w:rsidRPr="0016675F" w:rsidRDefault="0016675F" w:rsidP="0016675F">
      <w:pPr>
        <w:jc w:val="both"/>
        <w:rPr>
          <w:sz w:val="28"/>
          <w:szCs w:val="28"/>
          <w:lang w:val="uk-UA" w:eastAsia="uk-UA"/>
        </w:rPr>
      </w:pPr>
    </w:p>
    <w:p w:rsidR="0016675F" w:rsidRPr="0016675F" w:rsidRDefault="0016675F" w:rsidP="0016675F">
      <w:pPr>
        <w:jc w:val="both"/>
        <w:rPr>
          <w:sz w:val="28"/>
          <w:szCs w:val="28"/>
          <w:lang w:eastAsia="uk-UA"/>
        </w:rPr>
      </w:pPr>
      <w:r w:rsidRPr="0016675F">
        <w:rPr>
          <w:sz w:val="28"/>
          <w:szCs w:val="28"/>
          <w:lang w:val="uk-UA" w:eastAsia="uk-UA"/>
        </w:rPr>
        <w:tab/>
        <w:t xml:space="preserve">2. </w:t>
      </w:r>
      <w:r w:rsidRPr="0016675F">
        <w:rPr>
          <w:sz w:val="28"/>
          <w:szCs w:val="28"/>
          <w:lang w:eastAsia="uk-UA"/>
        </w:rPr>
        <w:t>Контроль за виконанням</w:t>
      </w:r>
      <w:r w:rsidR="00E8619B">
        <w:rPr>
          <w:sz w:val="28"/>
          <w:szCs w:val="28"/>
          <w:lang w:val="uk-UA" w:eastAsia="uk-UA"/>
        </w:rPr>
        <w:t xml:space="preserve"> </w:t>
      </w:r>
      <w:r w:rsidR="00E8619B">
        <w:rPr>
          <w:sz w:val="28"/>
          <w:szCs w:val="28"/>
          <w:lang w:eastAsia="uk-UA"/>
        </w:rPr>
        <w:t>данного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рішення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покласти на заступника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селищного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голови з фінансово-економічних та соціальних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питань</w:t>
      </w:r>
      <w:r w:rsidR="00E8619B">
        <w:rPr>
          <w:sz w:val="28"/>
          <w:szCs w:val="28"/>
          <w:lang w:val="uk-UA" w:eastAsia="uk-UA"/>
        </w:rPr>
        <w:t xml:space="preserve"> </w:t>
      </w:r>
      <w:r w:rsidRPr="0016675F">
        <w:rPr>
          <w:sz w:val="28"/>
          <w:szCs w:val="28"/>
          <w:lang w:eastAsia="uk-UA"/>
        </w:rPr>
        <w:t>Колесниченко Г.І.</w:t>
      </w:r>
    </w:p>
    <w:p w:rsidR="00004C79" w:rsidRDefault="004E1928" w:rsidP="0016675F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4E2110" w:rsidRDefault="004E2110" w:rsidP="004E1928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</w:t>
      </w:r>
      <w:r w:rsidR="00CB5B09">
        <w:rPr>
          <w:sz w:val="28"/>
          <w:szCs w:val="28"/>
          <w:lang w:val="uk-UA"/>
        </w:rPr>
        <w:t xml:space="preserve">  </w:t>
      </w:r>
      <w:r w:rsidRPr="00B2567C">
        <w:rPr>
          <w:sz w:val="28"/>
          <w:szCs w:val="28"/>
          <w:lang w:val="uk-UA"/>
        </w:rPr>
        <w:t xml:space="preserve">                </w:t>
      </w:r>
      <w:r w:rsidR="00CB5B09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EC4E54" w:rsidRDefault="00EC4E54" w:rsidP="00F75610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bookmarkStart w:id="0" w:name="_GoBack"/>
      <w:bookmarkEnd w:id="0"/>
    </w:p>
    <w:sectPr w:rsidR="00EC4E54" w:rsidSect="00B9595F">
      <w:pgSz w:w="11906" w:h="16838"/>
      <w:pgMar w:top="1134" w:right="991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BB" w:rsidRDefault="00E66DBB">
      <w:r>
        <w:separator/>
      </w:r>
    </w:p>
  </w:endnote>
  <w:endnote w:type="continuationSeparator" w:id="0">
    <w:p w:rsidR="00E66DBB" w:rsidRDefault="00E6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BB" w:rsidRDefault="00E66DBB">
      <w:r>
        <w:separator/>
      </w:r>
    </w:p>
  </w:footnote>
  <w:footnote w:type="continuationSeparator" w:id="0">
    <w:p w:rsidR="00E66DBB" w:rsidRDefault="00E6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69A065C5"/>
    <w:multiLevelType w:val="hybridMultilevel"/>
    <w:tmpl w:val="CAA8041A"/>
    <w:lvl w:ilvl="0" w:tplc="8C54D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4BD"/>
    <w:rsid w:val="00004C79"/>
    <w:rsid w:val="00034A1A"/>
    <w:rsid w:val="00034DC0"/>
    <w:rsid w:val="0003769A"/>
    <w:rsid w:val="00043D7A"/>
    <w:rsid w:val="000547C4"/>
    <w:rsid w:val="000558D8"/>
    <w:rsid w:val="000559E0"/>
    <w:rsid w:val="00080A69"/>
    <w:rsid w:val="000941ED"/>
    <w:rsid w:val="000B306A"/>
    <w:rsid w:val="000C60B6"/>
    <w:rsid w:val="000D6F4D"/>
    <w:rsid w:val="000F1AC7"/>
    <w:rsid w:val="000F6D03"/>
    <w:rsid w:val="000F7948"/>
    <w:rsid w:val="0010511C"/>
    <w:rsid w:val="001201E2"/>
    <w:rsid w:val="00120DA4"/>
    <w:rsid w:val="00140DFD"/>
    <w:rsid w:val="00153C73"/>
    <w:rsid w:val="0016675F"/>
    <w:rsid w:val="00173C17"/>
    <w:rsid w:val="001C3C72"/>
    <w:rsid w:val="001C74AF"/>
    <w:rsid w:val="00211467"/>
    <w:rsid w:val="0021667E"/>
    <w:rsid w:val="0022045D"/>
    <w:rsid w:val="00222A30"/>
    <w:rsid w:val="002253CD"/>
    <w:rsid w:val="00241B3D"/>
    <w:rsid w:val="002420D8"/>
    <w:rsid w:val="00261FAC"/>
    <w:rsid w:val="00273275"/>
    <w:rsid w:val="00296C99"/>
    <w:rsid w:val="002C31E3"/>
    <w:rsid w:val="002C4FF0"/>
    <w:rsid w:val="002E0B40"/>
    <w:rsid w:val="00314070"/>
    <w:rsid w:val="0036682F"/>
    <w:rsid w:val="00371DD2"/>
    <w:rsid w:val="00374530"/>
    <w:rsid w:val="003A5C43"/>
    <w:rsid w:val="004321DE"/>
    <w:rsid w:val="00442ECE"/>
    <w:rsid w:val="00456FEF"/>
    <w:rsid w:val="00461A8A"/>
    <w:rsid w:val="004724D5"/>
    <w:rsid w:val="004A5AC4"/>
    <w:rsid w:val="004B5629"/>
    <w:rsid w:val="004C447E"/>
    <w:rsid w:val="004D525B"/>
    <w:rsid w:val="004E15B5"/>
    <w:rsid w:val="004E1928"/>
    <w:rsid w:val="004E2110"/>
    <w:rsid w:val="00550C7B"/>
    <w:rsid w:val="0059621F"/>
    <w:rsid w:val="005B0724"/>
    <w:rsid w:val="005B200B"/>
    <w:rsid w:val="005C5A2D"/>
    <w:rsid w:val="005F2B7D"/>
    <w:rsid w:val="005F6EE6"/>
    <w:rsid w:val="006154A8"/>
    <w:rsid w:val="00624337"/>
    <w:rsid w:val="00630EAB"/>
    <w:rsid w:val="006462FA"/>
    <w:rsid w:val="00667716"/>
    <w:rsid w:val="00674828"/>
    <w:rsid w:val="0067533E"/>
    <w:rsid w:val="00695627"/>
    <w:rsid w:val="006F4A8A"/>
    <w:rsid w:val="006F6C50"/>
    <w:rsid w:val="007014A9"/>
    <w:rsid w:val="00721B2E"/>
    <w:rsid w:val="007306A3"/>
    <w:rsid w:val="00736D53"/>
    <w:rsid w:val="00745D06"/>
    <w:rsid w:val="0074732A"/>
    <w:rsid w:val="00771A00"/>
    <w:rsid w:val="00782F38"/>
    <w:rsid w:val="007A2BAF"/>
    <w:rsid w:val="007B5762"/>
    <w:rsid w:val="007D213F"/>
    <w:rsid w:val="007E669A"/>
    <w:rsid w:val="007F3CB2"/>
    <w:rsid w:val="007F670D"/>
    <w:rsid w:val="008157B4"/>
    <w:rsid w:val="008442C9"/>
    <w:rsid w:val="008836C2"/>
    <w:rsid w:val="00891EA9"/>
    <w:rsid w:val="008A66D8"/>
    <w:rsid w:val="008B3E4A"/>
    <w:rsid w:val="008D54EC"/>
    <w:rsid w:val="008E32BB"/>
    <w:rsid w:val="008E6136"/>
    <w:rsid w:val="008F6146"/>
    <w:rsid w:val="0090688F"/>
    <w:rsid w:val="009238E7"/>
    <w:rsid w:val="00927790"/>
    <w:rsid w:val="00931601"/>
    <w:rsid w:val="009410B0"/>
    <w:rsid w:val="00945F26"/>
    <w:rsid w:val="00950212"/>
    <w:rsid w:val="009558E2"/>
    <w:rsid w:val="00961933"/>
    <w:rsid w:val="009718F0"/>
    <w:rsid w:val="00995C01"/>
    <w:rsid w:val="009B15C3"/>
    <w:rsid w:val="009E13E6"/>
    <w:rsid w:val="00A02375"/>
    <w:rsid w:val="00A057BB"/>
    <w:rsid w:val="00A14BCE"/>
    <w:rsid w:val="00A45431"/>
    <w:rsid w:val="00A604A8"/>
    <w:rsid w:val="00A65EA9"/>
    <w:rsid w:val="00A90670"/>
    <w:rsid w:val="00AC1FFD"/>
    <w:rsid w:val="00AE10A3"/>
    <w:rsid w:val="00AF702D"/>
    <w:rsid w:val="00B13F98"/>
    <w:rsid w:val="00B23ED5"/>
    <w:rsid w:val="00B25025"/>
    <w:rsid w:val="00B2567C"/>
    <w:rsid w:val="00B30A03"/>
    <w:rsid w:val="00B40483"/>
    <w:rsid w:val="00B46734"/>
    <w:rsid w:val="00B53957"/>
    <w:rsid w:val="00B64618"/>
    <w:rsid w:val="00B64C2F"/>
    <w:rsid w:val="00B7411E"/>
    <w:rsid w:val="00B80EB7"/>
    <w:rsid w:val="00B9595F"/>
    <w:rsid w:val="00BA103B"/>
    <w:rsid w:val="00BC1275"/>
    <w:rsid w:val="00BC42A0"/>
    <w:rsid w:val="00C0455D"/>
    <w:rsid w:val="00C40D2E"/>
    <w:rsid w:val="00C478C0"/>
    <w:rsid w:val="00C575A8"/>
    <w:rsid w:val="00C63528"/>
    <w:rsid w:val="00C66F42"/>
    <w:rsid w:val="00C76AB5"/>
    <w:rsid w:val="00CA4800"/>
    <w:rsid w:val="00CB5B09"/>
    <w:rsid w:val="00CD44BD"/>
    <w:rsid w:val="00CD6234"/>
    <w:rsid w:val="00CE0C22"/>
    <w:rsid w:val="00CF4925"/>
    <w:rsid w:val="00D0226A"/>
    <w:rsid w:val="00D159D8"/>
    <w:rsid w:val="00D17686"/>
    <w:rsid w:val="00D209A0"/>
    <w:rsid w:val="00D27F92"/>
    <w:rsid w:val="00D52768"/>
    <w:rsid w:val="00D6018D"/>
    <w:rsid w:val="00D77A69"/>
    <w:rsid w:val="00D84DC0"/>
    <w:rsid w:val="00D93CFC"/>
    <w:rsid w:val="00DB56D4"/>
    <w:rsid w:val="00DF01EB"/>
    <w:rsid w:val="00DF7775"/>
    <w:rsid w:val="00E15FF6"/>
    <w:rsid w:val="00E16CA8"/>
    <w:rsid w:val="00E16CD1"/>
    <w:rsid w:val="00E43F1B"/>
    <w:rsid w:val="00E66DBB"/>
    <w:rsid w:val="00E70E66"/>
    <w:rsid w:val="00E75550"/>
    <w:rsid w:val="00E8619B"/>
    <w:rsid w:val="00EC4E54"/>
    <w:rsid w:val="00EC52DA"/>
    <w:rsid w:val="00EE6F48"/>
    <w:rsid w:val="00F002BA"/>
    <w:rsid w:val="00F00CEB"/>
    <w:rsid w:val="00F73866"/>
    <w:rsid w:val="00F75610"/>
    <w:rsid w:val="00F81924"/>
    <w:rsid w:val="00FD5728"/>
    <w:rsid w:val="00FE5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E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у виносці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и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1667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F3D3C-3BB3-4F70-8348-0A4076C95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2874</Words>
  <Characters>1639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40</cp:revision>
  <cp:lastPrinted>2019-12-05T07:10:00Z</cp:lastPrinted>
  <dcterms:created xsi:type="dcterms:W3CDTF">2021-05-20T05:17:00Z</dcterms:created>
  <dcterms:modified xsi:type="dcterms:W3CDTF">2021-05-24T13:07:00Z</dcterms:modified>
</cp:coreProperties>
</file>